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E3B3C" w:rsidRPr="006E3B3C" w:rsidTr="00994A7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54592" w:rsidRDefault="006E3B3C" w:rsidP="00A364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АНКЕТА</w:t>
            </w: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кандидата на награждение благодарностью Государственной библиотеки Югры</w:t>
            </w:r>
          </w:p>
          <w:p w:rsidR="006E3B3C" w:rsidRPr="0065459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5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занесения на доску почета</w:t>
            </w: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«Лучшие сотрудники библиотечной отрасли Югры» </w:t>
            </w:r>
          </w:p>
          <w:p w:rsidR="006E3B3C" w:rsidRPr="0065459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(нужное подчеркнуть)</w:t>
            </w:r>
          </w:p>
          <w:p w:rsidR="00550BA8" w:rsidRPr="00654592" w:rsidRDefault="00550BA8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B3C" w:rsidRPr="00654592" w:rsidRDefault="00550BA8" w:rsidP="00E05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Горбунова Татьяна Владимировна</w:t>
            </w:r>
          </w:p>
        </w:tc>
      </w:tr>
      <w:tr w:rsidR="006E3B3C" w:rsidRPr="006E3B3C" w:rsidTr="00994A7F">
        <w:tc>
          <w:tcPr>
            <w:tcW w:w="93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Pr="0065459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(фамилия, имя, от</w:t>
            </w:r>
            <w:r w:rsidR="00491672"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чество (при наличии)</w:t>
            </w:r>
          </w:p>
          <w:p w:rsidR="00550BA8" w:rsidRPr="00654592" w:rsidRDefault="00550BA8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50BA8" w:rsidRPr="00654592" w:rsidRDefault="00550BA8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заведующий сектором краеведческой литературы и библиографии Центральной районной библиотеки им. Г. А. </w:t>
            </w:r>
            <w:proofErr w:type="spellStart"/>
            <w:r w:rsidRPr="0065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Пирожникова</w:t>
            </w:r>
            <w:proofErr w:type="spellEnd"/>
          </w:p>
          <w:p w:rsidR="00491672" w:rsidRPr="00654592" w:rsidRDefault="00491672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6E3B3C" w:rsidRPr="0065459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должность, место работы (полное</w:t>
            </w:r>
            <w:r w:rsidR="00550BA8"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организации)</w:t>
            </w:r>
          </w:p>
          <w:p w:rsidR="00550BA8" w:rsidRPr="00654592" w:rsidRDefault="00550BA8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B3C" w:rsidRPr="00654592" w:rsidRDefault="006E3B3C" w:rsidP="002854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B3C" w:rsidRPr="006E3B3C" w:rsidTr="00994A7F">
        <w:tc>
          <w:tcPr>
            <w:tcW w:w="9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5459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B3C" w:rsidRPr="006E3B3C" w:rsidTr="00994A7F">
        <w:tc>
          <w:tcPr>
            <w:tcW w:w="93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5459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(дата рождения, место рождения)</w:t>
            </w:r>
          </w:p>
          <w:p w:rsidR="006E3B3C" w:rsidRPr="0065459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B3C" w:rsidRPr="006E3B3C" w:rsidTr="00994A7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BA8" w:rsidRPr="00654592" w:rsidRDefault="006E3B3C" w:rsidP="00550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описание заслуг,</w:t>
            </w:r>
            <w:r w:rsidR="00C70C8F" w:rsidRPr="0065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достигнутых показателей (до одного листа)</w:t>
            </w:r>
          </w:p>
          <w:p w:rsidR="00E05124" w:rsidRPr="00654592" w:rsidRDefault="00E05124" w:rsidP="00285478">
            <w:pPr>
              <w:pStyle w:val="aa"/>
              <w:ind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05124" w:rsidRPr="00654592" w:rsidRDefault="00550BA8" w:rsidP="00285478">
            <w:pPr>
              <w:pStyle w:val="aa"/>
              <w:ind w:firstLine="567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В 2023 г. был реализован </w:t>
            </w:r>
            <w:r w:rsidR="00994A7F" w:rsidRPr="00654592">
              <w:rPr>
                <w:color w:val="000000" w:themeColor="text1"/>
                <w:sz w:val="26"/>
                <w:szCs w:val="26"/>
                <w:lang w:val="ru-RU"/>
              </w:rPr>
              <w:t>масштабный проект «О Сургутском районе с любовью» – яркое социокультурное событие в общественной жизни Сургутского района 2023 год</w:t>
            </w:r>
            <w:r w:rsidR="00137B9E">
              <w:rPr>
                <w:color w:val="000000" w:themeColor="text1"/>
                <w:sz w:val="26"/>
                <w:szCs w:val="26"/>
                <w:lang w:val="ru-RU"/>
              </w:rPr>
              <w:t>а</w:t>
            </w:r>
            <w:r w:rsidR="00994A7F"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 и продолжится в 2024 году. </w:t>
            </w:r>
            <w:r w:rsidR="00E05124"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Проведено 13 основных мероприятий: «Мультимедийная выставка «100 лет уверенного роста», конкурсы литературных и патриотических произведений, онлайн-проекты, серия встреч «Формула успеха», </w:t>
            </w:r>
            <w:proofErr w:type="spellStart"/>
            <w:r w:rsidR="00E05124" w:rsidRPr="00654592">
              <w:rPr>
                <w:color w:val="000000" w:themeColor="text1"/>
                <w:sz w:val="26"/>
                <w:szCs w:val="26"/>
                <w:lang w:val="ru-RU"/>
              </w:rPr>
              <w:t>библиоквиз</w:t>
            </w:r>
            <w:proofErr w:type="spellEnd"/>
            <w:r w:rsidR="00E05124"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 «Знай свой район», краеведческая программа «Мой район, моя судьба», интерактивная </w:t>
            </w:r>
            <w:proofErr w:type="spellStart"/>
            <w:r w:rsidR="00E05124" w:rsidRPr="00654592">
              <w:rPr>
                <w:color w:val="000000" w:themeColor="text1"/>
                <w:sz w:val="26"/>
                <w:szCs w:val="26"/>
                <w:lang w:val="ru-RU"/>
              </w:rPr>
              <w:t>книжно</w:t>
            </w:r>
            <w:proofErr w:type="spellEnd"/>
            <w:r w:rsidR="00E05124" w:rsidRPr="00654592">
              <w:rPr>
                <w:color w:val="000000" w:themeColor="text1"/>
                <w:sz w:val="26"/>
                <w:szCs w:val="26"/>
                <w:lang w:val="ru-RU"/>
              </w:rPr>
              <w:t>-иллюстративная выставка-викторина «Славен район делами, славен район людьми», издание и презентация книг, работа с авторами, конкурсы фестиваля «</w:t>
            </w:r>
            <w:r w:rsidR="00E05124" w:rsidRPr="00654592">
              <w:rPr>
                <w:color w:val="000000" w:themeColor="text1"/>
                <w:sz w:val="26"/>
                <w:szCs w:val="26"/>
              </w:rPr>
              <w:t>PRO</w:t>
            </w:r>
            <w:r w:rsidR="00E05124"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чтение», а также торжественная церемония награждения участников фестиваля. </w:t>
            </w:r>
          </w:p>
          <w:p w:rsidR="00994A7F" w:rsidRPr="00654592" w:rsidRDefault="00994A7F" w:rsidP="00285478">
            <w:pPr>
              <w:pStyle w:val="aa"/>
              <w:ind w:firstLine="567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>Каждое событие проекта через литературу, литературное творчество формировало среди жителей Сургутского района уважительное отношение к малой Родине, её культурному и историческому наследию, развивало интерес к краеведению, навыки исследовательской работы, продвигало краеведческую литературу и чтение в целом.</w:t>
            </w:r>
          </w:p>
          <w:p w:rsidR="00285478" w:rsidRPr="00654592" w:rsidRDefault="00E05124" w:rsidP="00285478">
            <w:pPr>
              <w:pStyle w:val="aa"/>
              <w:ind w:firstLine="567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>Благодаря проекту, в</w:t>
            </w:r>
            <w:r w:rsidR="00994A7F"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 культурную жизнь муниципалитета было вовлечено большое количество участников в возрасте от 6 до 90 лет. Созданная агломерация различных учреждений объединила </w:t>
            </w:r>
            <w:r w:rsidR="00137B9E">
              <w:rPr>
                <w:color w:val="000000" w:themeColor="text1"/>
                <w:sz w:val="26"/>
                <w:szCs w:val="26"/>
                <w:lang w:val="ru-RU"/>
              </w:rPr>
              <w:t xml:space="preserve">его участников </w:t>
            </w:r>
            <w:r w:rsidR="00994A7F" w:rsidRPr="00654592">
              <w:rPr>
                <w:color w:val="000000" w:themeColor="text1"/>
                <w:sz w:val="26"/>
                <w:szCs w:val="26"/>
                <w:lang w:val="ru-RU"/>
              </w:rPr>
              <w:t>в единое сообщество единомышленников</w:t>
            </w:r>
            <w:r w:rsidR="00137B9E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r w:rsidR="00994A7F"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994A7F" w:rsidRPr="00654592" w:rsidRDefault="00285478" w:rsidP="00285478">
            <w:pPr>
              <w:pStyle w:val="aa"/>
              <w:ind w:firstLine="567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В событиях и конкурсных мероприятиях проекта в 2023 г. приняли участие </w:t>
            </w:r>
            <w:proofErr w:type="spellStart"/>
            <w:r w:rsidRPr="00654592">
              <w:rPr>
                <w:color w:val="000000" w:themeColor="text1"/>
                <w:sz w:val="26"/>
                <w:szCs w:val="26"/>
                <w:lang w:val="ru-RU"/>
              </w:rPr>
              <w:t>оффлайн</w:t>
            </w:r>
            <w:proofErr w:type="spellEnd"/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 4408 человек (взрослых, детей и молодёжи)</w:t>
            </w:r>
            <w:r w:rsidR="00994A7F" w:rsidRPr="00654592">
              <w:rPr>
                <w:color w:val="000000" w:themeColor="text1"/>
                <w:sz w:val="26"/>
                <w:szCs w:val="26"/>
                <w:lang w:val="ru-RU"/>
              </w:rPr>
              <w:t>:</w:t>
            </w: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994A7F" w:rsidRPr="00654592" w:rsidRDefault="00285478" w:rsidP="00994A7F">
            <w:pPr>
              <w:pStyle w:val="aa"/>
              <w:numPr>
                <w:ilvl w:val="0"/>
                <w:numId w:val="4"/>
              </w:num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просмотров творческих работ </w:t>
            </w:r>
            <w:r w:rsidR="00994A7F"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– </w:t>
            </w: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51 437, </w:t>
            </w:r>
          </w:p>
          <w:p w:rsidR="00994A7F" w:rsidRPr="00654592" w:rsidRDefault="00285478" w:rsidP="00994A7F">
            <w:pPr>
              <w:pStyle w:val="aa"/>
              <w:numPr>
                <w:ilvl w:val="0"/>
                <w:numId w:val="4"/>
              </w:num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участников творческих конкурсов </w:t>
            </w:r>
            <w:r w:rsidR="00994A7F" w:rsidRPr="00654592">
              <w:rPr>
                <w:color w:val="000000" w:themeColor="text1"/>
                <w:sz w:val="26"/>
                <w:szCs w:val="26"/>
                <w:lang w:val="ru-RU"/>
              </w:rPr>
              <w:t>–</w:t>
            </w: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1 152, </w:t>
            </w:r>
          </w:p>
          <w:p w:rsidR="00994A7F" w:rsidRPr="00654592" w:rsidRDefault="00285478" w:rsidP="00994A7F">
            <w:pPr>
              <w:pStyle w:val="aa"/>
              <w:numPr>
                <w:ilvl w:val="0"/>
                <w:numId w:val="4"/>
              </w:num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просмотров информационных поводов </w:t>
            </w:r>
            <w:r w:rsidR="00994A7F"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– </w:t>
            </w: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>более 1</w:t>
            </w:r>
            <w:r w:rsidRPr="00654592">
              <w:rPr>
                <w:color w:val="000000" w:themeColor="text1"/>
                <w:sz w:val="26"/>
                <w:szCs w:val="26"/>
              </w:rPr>
              <w:t> </w:t>
            </w: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>000</w:t>
            </w:r>
            <w:r w:rsidRPr="00654592">
              <w:rPr>
                <w:color w:val="000000" w:themeColor="text1"/>
                <w:sz w:val="26"/>
                <w:szCs w:val="26"/>
              </w:rPr>
              <w:t> </w:t>
            </w: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000, </w:t>
            </w:r>
          </w:p>
          <w:p w:rsidR="00994A7F" w:rsidRPr="00654592" w:rsidRDefault="00285478" w:rsidP="00994A7F">
            <w:pPr>
              <w:pStyle w:val="aa"/>
              <w:numPr>
                <w:ilvl w:val="0"/>
                <w:numId w:val="4"/>
              </w:num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просмотров прямых эфиров </w:t>
            </w:r>
            <w:r w:rsidR="00994A7F"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– </w:t>
            </w: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14 256.  </w:t>
            </w:r>
          </w:p>
          <w:p w:rsidR="00654592" w:rsidRDefault="00285478" w:rsidP="00654592">
            <w:pPr>
              <w:pStyle w:val="aa"/>
              <w:ind w:firstLine="567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Все мероприятия проекта были ориентированы на жителей Сургутского района, поэтому в его реализации были использованы интересные жителям муниципалитета формы, объединённые в единый бренд #100летСургутскомурайону. </w:t>
            </w:r>
          </w:p>
          <w:p w:rsidR="00E05124" w:rsidRPr="00654592" w:rsidRDefault="00285478" w:rsidP="00654592">
            <w:pPr>
              <w:pStyle w:val="aa"/>
              <w:ind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54592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Информация появлялась в СМИ 273 раза (печатные, телевизионные, информационные порталы). Издано 1500 </w:t>
            </w:r>
            <w:r w:rsidR="00E05124" w:rsidRPr="00654592">
              <w:rPr>
                <w:color w:val="000000" w:themeColor="text1"/>
                <w:sz w:val="26"/>
                <w:szCs w:val="26"/>
                <w:lang w:val="ru-RU"/>
              </w:rPr>
              <w:t>экземпляров</w:t>
            </w:r>
            <w:r w:rsidRPr="00654592">
              <w:rPr>
                <w:color w:val="000000" w:themeColor="text1"/>
                <w:sz w:val="26"/>
                <w:szCs w:val="26"/>
                <w:lang w:val="ru-RU"/>
              </w:rPr>
              <w:t xml:space="preserve"> изданий: календарь «Памятные даты Сургутского района» и сборник сказок «Добрые сказки Югры». </w:t>
            </w:r>
          </w:p>
        </w:tc>
      </w:tr>
      <w:tr w:rsidR="006E3B3C" w:rsidRPr="006E3B3C" w:rsidTr="00994A7F">
        <w:tc>
          <w:tcPr>
            <w:tcW w:w="93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5459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B3C" w:rsidRPr="006E3B3C" w:rsidTr="00994A7F">
        <w:tc>
          <w:tcPr>
            <w:tcW w:w="93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5459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B3C" w:rsidRPr="006E3B3C" w:rsidTr="000246D9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C5C" w:rsidRPr="00654592" w:rsidRDefault="0039182A" w:rsidP="00E05124">
            <w:pPr>
              <w:pStyle w:val="ab"/>
              <w:spacing w:line="276" w:lineRule="auto"/>
              <w:ind w:right="57" w:hanging="7"/>
              <w:rPr>
                <w:b/>
                <w:color w:val="000000" w:themeColor="text1"/>
                <w:sz w:val="26"/>
                <w:szCs w:val="26"/>
              </w:rPr>
            </w:pPr>
            <w:r w:rsidRPr="00654592">
              <w:rPr>
                <w:b/>
                <w:color w:val="000000" w:themeColor="text1"/>
                <w:sz w:val="26"/>
                <w:szCs w:val="26"/>
              </w:rPr>
              <w:t xml:space="preserve">Сведения об имеющихся наградах и поощрениях: </w:t>
            </w:r>
          </w:p>
          <w:p w:rsidR="00285478" w:rsidRPr="00654592" w:rsidRDefault="0039182A" w:rsidP="00285478">
            <w:pPr>
              <w:pStyle w:val="ab"/>
              <w:spacing w:line="276" w:lineRule="auto"/>
              <w:ind w:right="57" w:firstLine="851"/>
              <w:rPr>
                <w:color w:val="000000" w:themeColor="text1"/>
                <w:sz w:val="26"/>
                <w:szCs w:val="26"/>
              </w:rPr>
            </w:pPr>
            <w:r w:rsidRPr="00654592">
              <w:rPr>
                <w:color w:val="000000" w:themeColor="text1"/>
                <w:sz w:val="26"/>
                <w:szCs w:val="26"/>
              </w:rPr>
              <w:t>з</w:t>
            </w:r>
            <w:r w:rsidR="00285478" w:rsidRPr="00654592">
              <w:rPr>
                <w:color w:val="000000" w:themeColor="text1"/>
                <w:sz w:val="26"/>
                <w:szCs w:val="26"/>
              </w:rPr>
              <w:t>а высокие показатели в профессиональной деятельности</w:t>
            </w:r>
            <w:r w:rsidRPr="00654592">
              <w:rPr>
                <w:color w:val="000000" w:themeColor="text1"/>
                <w:sz w:val="26"/>
                <w:szCs w:val="26"/>
              </w:rPr>
              <w:t xml:space="preserve"> </w:t>
            </w:r>
            <w:r w:rsidR="00BC4C5C" w:rsidRPr="00654592">
              <w:rPr>
                <w:color w:val="000000" w:themeColor="text1"/>
                <w:sz w:val="26"/>
                <w:szCs w:val="26"/>
              </w:rPr>
              <w:t xml:space="preserve">                                     </w:t>
            </w:r>
            <w:r w:rsidR="00285478" w:rsidRPr="00654592">
              <w:rPr>
                <w:color w:val="000000" w:themeColor="text1"/>
                <w:sz w:val="26"/>
                <w:szCs w:val="26"/>
              </w:rPr>
              <w:t xml:space="preserve"> Горбунова Т.В. награждена Благодарственным письмом Главы Сургутского района (2014, 2021), Благодарственным письмом Думы Сургутского района (2018,2019), Благодарностью директора Департамента культуры ХМАО–Югры (2019), Благодарственным письмом оргкомитета международного конкурса концепций продвижения достопримечательностей и брендов, связанных с жизнью и творчеством писателей и поэтов (2020 г.), Благодарностью фонда «Живая классика» (2021, 2022). Почётной грамотой Библиотечной ассоциации Югры (202</w:t>
            </w:r>
            <w:r w:rsidR="00E05124" w:rsidRPr="00654592">
              <w:rPr>
                <w:color w:val="000000" w:themeColor="text1"/>
                <w:sz w:val="26"/>
                <w:szCs w:val="26"/>
              </w:rPr>
              <w:t>3</w:t>
            </w:r>
            <w:r w:rsidR="00285478" w:rsidRPr="00654592">
              <w:rPr>
                <w:color w:val="000000" w:themeColor="text1"/>
                <w:sz w:val="26"/>
                <w:szCs w:val="26"/>
              </w:rPr>
              <w:t xml:space="preserve">). </w:t>
            </w:r>
          </w:p>
          <w:p w:rsidR="00285478" w:rsidRPr="00654592" w:rsidRDefault="00285478" w:rsidP="00285478">
            <w:pPr>
              <w:pStyle w:val="ab"/>
              <w:spacing w:line="276" w:lineRule="auto"/>
              <w:ind w:right="57" w:firstLine="851"/>
              <w:rPr>
                <w:color w:val="000000" w:themeColor="text1"/>
                <w:sz w:val="26"/>
                <w:szCs w:val="26"/>
              </w:rPr>
            </w:pPr>
          </w:p>
          <w:p w:rsidR="00654592" w:rsidRPr="00654592" w:rsidRDefault="00E05124" w:rsidP="00E051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5459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Контактная информация</w:t>
            </w: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(телефон, электронная почта): </w:t>
            </w:r>
          </w:p>
          <w:p w:rsidR="00E05124" w:rsidRPr="00A3642C" w:rsidRDefault="00654592" w:rsidP="000246D9">
            <w:pPr>
              <w:pBdr>
                <w:bottom w:val="single" w:sz="12" w:space="1" w:color="auto"/>
              </w:pBdr>
              <w:spacing w:after="0" w:line="240" w:lineRule="auto"/>
              <w:rPr>
                <w:rStyle w:val="ad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Тюменская область, ХМАО – Югра, г. Сургут, пр. Пролетарский 10/3, Центральная районная библиотека им. Г. А. </w:t>
            </w:r>
            <w:proofErr w:type="spellStart"/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Пирожникова</w:t>
            </w:r>
            <w:proofErr w:type="spellEnd"/>
            <w:r w:rsidRPr="006545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="00E05124" w:rsidRPr="006545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телефон рабочий 8(3462) 25-25-34, сотовый 89224130868, электронная почта: </w:t>
            </w:r>
            <w:hyperlink r:id="rId8" w:history="1">
              <w:r w:rsidR="00E05124" w:rsidRPr="00654592">
                <w:rPr>
                  <w:rStyle w:val="ad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zavkraeved</w:t>
              </w:r>
              <w:r w:rsidR="00E05124" w:rsidRPr="00654592">
                <w:rPr>
                  <w:rStyle w:val="ad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</w:t>
              </w:r>
              <w:r w:rsidR="00E05124" w:rsidRPr="00654592">
                <w:rPr>
                  <w:rStyle w:val="ad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raionka</w:t>
              </w:r>
              <w:r w:rsidR="00E05124" w:rsidRPr="00654592">
                <w:rPr>
                  <w:rStyle w:val="ad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E05124" w:rsidRPr="00654592">
                <w:rPr>
                  <w:rStyle w:val="ad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246D9" w:rsidRPr="00A3642C" w:rsidRDefault="000246D9" w:rsidP="000246D9">
            <w:pPr>
              <w:pBdr>
                <w:bottom w:val="single" w:sz="12" w:space="1" w:color="auto"/>
              </w:pBdr>
              <w:spacing w:after="0" w:line="240" w:lineRule="auto"/>
              <w:rPr>
                <w:rStyle w:val="ad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246D9" w:rsidRPr="00A3642C" w:rsidRDefault="000246D9" w:rsidP="000246D9">
            <w:pPr>
              <w:pBdr>
                <w:bottom w:val="single" w:sz="12" w:space="1" w:color="auto"/>
              </w:pBdr>
              <w:spacing w:after="0" w:line="240" w:lineRule="auto"/>
              <w:rPr>
                <w:rStyle w:val="ad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246D9" w:rsidRPr="00A3642C" w:rsidRDefault="000246D9" w:rsidP="000246D9">
            <w:pPr>
              <w:pBdr>
                <w:bottom w:val="single" w:sz="12" w:space="1" w:color="auto"/>
              </w:pBdr>
              <w:spacing w:after="0" w:line="240" w:lineRule="auto"/>
              <w:rPr>
                <w:rStyle w:val="ad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246D9" w:rsidRPr="00654592" w:rsidRDefault="000246D9" w:rsidP="000246D9">
            <w:pPr>
              <w:pBdr>
                <w:bottom w:val="single" w:sz="12" w:space="1" w:color="auto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E3B3C" w:rsidRPr="006E3B3C" w:rsidTr="00994A7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E3B3C" w:rsidRPr="006E3B3C" w:rsidTr="00994A7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B3C" w:rsidRPr="006E3B3C" w:rsidRDefault="006E3B3C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57719" w:rsidRDefault="00A57719" w:rsidP="00B84C40">
      <w:pPr>
        <w:rPr>
          <w:rFonts w:ascii="Times New Roman" w:hAnsi="Times New Roman" w:cs="Times New Roman"/>
          <w:sz w:val="28"/>
          <w:szCs w:val="28"/>
        </w:rPr>
      </w:pPr>
    </w:p>
    <w:p w:rsidR="00A6078B" w:rsidRDefault="00A6078B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82C" w:rsidRDefault="005A582C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82C" w:rsidRDefault="005A582C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82C" w:rsidRDefault="005A582C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82C" w:rsidRDefault="005A582C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82C" w:rsidRDefault="005A582C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82C" w:rsidRDefault="005A582C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82C" w:rsidRDefault="005A582C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B54" w:rsidRDefault="006D1B54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0246D9" w:rsidRDefault="000246D9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0246D9" w:rsidRDefault="000246D9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0246D9" w:rsidRDefault="000246D9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0246D9" w:rsidRDefault="000246D9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0246D9" w:rsidRDefault="000246D9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0246D9" w:rsidRDefault="000246D9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0246D9" w:rsidRDefault="000246D9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0246D9" w:rsidRDefault="000246D9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88629E" w:rsidRPr="007A6C39" w:rsidRDefault="0088629E">
      <w:pPr>
        <w:rPr>
          <w:rFonts w:ascii="Times New Roman" w:hAnsi="Times New Roman" w:cs="Times New Roman"/>
          <w:sz w:val="28"/>
          <w:szCs w:val="28"/>
        </w:rPr>
      </w:pPr>
    </w:p>
    <w:sectPr w:rsidR="0088629E" w:rsidRPr="007A6C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B8" w:rsidRDefault="003B06B8" w:rsidP="000A70B4">
      <w:pPr>
        <w:spacing w:after="0" w:line="240" w:lineRule="auto"/>
      </w:pPr>
      <w:r>
        <w:separator/>
      </w:r>
    </w:p>
  </w:endnote>
  <w:endnote w:type="continuationSeparator" w:id="0">
    <w:p w:rsidR="003B06B8" w:rsidRDefault="003B06B8" w:rsidP="000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B4" w:rsidRPr="00A57719" w:rsidRDefault="000A70B4" w:rsidP="00A5771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B8" w:rsidRDefault="003B06B8" w:rsidP="000A70B4">
      <w:pPr>
        <w:spacing w:after="0" w:line="240" w:lineRule="auto"/>
      </w:pPr>
      <w:r>
        <w:separator/>
      </w:r>
    </w:p>
  </w:footnote>
  <w:footnote w:type="continuationSeparator" w:id="0">
    <w:p w:rsidR="003B06B8" w:rsidRDefault="003B06B8" w:rsidP="000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43C28"/>
    <w:multiLevelType w:val="hybridMultilevel"/>
    <w:tmpl w:val="DE0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943"/>
    <w:multiLevelType w:val="hybridMultilevel"/>
    <w:tmpl w:val="F1446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8F"/>
    <w:rsid w:val="000246D9"/>
    <w:rsid w:val="000A70B4"/>
    <w:rsid w:val="000B434A"/>
    <w:rsid w:val="001129CC"/>
    <w:rsid w:val="00137B9E"/>
    <w:rsid w:val="00165306"/>
    <w:rsid w:val="00174CCB"/>
    <w:rsid w:val="0027612B"/>
    <w:rsid w:val="00285478"/>
    <w:rsid w:val="00351394"/>
    <w:rsid w:val="0039182A"/>
    <w:rsid w:val="003B06B8"/>
    <w:rsid w:val="00410D1F"/>
    <w:rsid w:val="004777FD"/>
    <w:rsid w:val="00491672"/>
    <w:rsid w:val="00492722"/>
    <w:rsid w:val="004E7799"/>
    <w:rsid w:val="00550BA8"/>
    <w:rsid w:val="005A582C"/>
    <w:rsid w:val="005B6772"/>
    <w:rsid w:val="00654592"/>
    <w:rsid w:val="006D1B54"/>
    <w:rsid w:val="006E3B3C"/>
    <w:rsid w:val="007670C8"/>
    <w:rsid w:val="007A6C39"/>
    <w:rsid w:val="007F3689"/>
    <w:rsid w:val="0088629E"/>
    <w:rsid w:val="00994A7F"/>
    <w:rsid w:val="009971A2"/>
    <w:rsid w:val="009D67B9"/>
    <w:rsid w:val="00A3642C"/>
    <w:rsid w:val="00A57719"/>
    <w:rsid w:val="00A6078B"/>
    <w:rsid w:val="00AF3D6A"/>
    <w:rsid w:val="00AF64F2"/>
    <w:rsid w:val="00B24754"/>
    <w:rsid w:val="00B25247"/>
    <w:rsid w:val="00B84C40"/>
    <w:rsid w:val="00BC4C5C"/>
    <w:rsid w:val="00C70C8F"/>
    <w:rsid w:val="00CD0956"/>
    <w:rsid w:val="00CF05E7"/>
    <w:rsid w:val="00D723E5"/>
    <w:rsid w:val="00D93563"/>
    <w:rsid w:val="00E05124"/>
    <w:rsid w:val="00E2796A"/>
    <w:rsid w:val="00E51516"/>
    <w:rsid w:val="00E65DCB"/>
    <w:rsid w:val="00EC5D8F"/>
    <w:rsid w:val="00F350DB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B6640-A930-4BD4-924D-C4E7F7D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  <w:style w:type="paragraph" w:styleId="aa">
    <w:name w:val="No Spacing"/>
    <w:uiPriority w:val="1"/>
    <w:qFormat/>
    <w:rsid w:val="0055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ody Text Indent"/>
    <w:basedOn w:val="a"/>
    <w:link w:val="ac"/>
    <w:semiHidden/>
    <w:rsid w:val="00285478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854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391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kraeved@raio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B4D3-AFA5-4180-973C-793C268D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Татьяна Видова</cp:lastModifiedBy>
  <cp:revision>6</cp:revision>
  <cp:lastPrinted>2024-03-04T09:50:00Z</cp:lastPrinted>
  <dcterms:created xsi:type="dcterms:W3CDTF">2024-03-04T09:39:00Z</dcterms:created>
  <dcterms:modified xsi:type="dcterms:W3CDTF">2024-03-19T11:58:00Z</dcterms:modified>
</cp:coreProperties>
</file>