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61" w:rsidRDefault="00AD7183">
      <w:pPr>
        <w:pStyle w:val="a1"/>
        <w:spacing w:after="0"/>
        <w:jc w:val="center"/>
        <w:rPr>
          <w:rFonts w:hint="eastAsia"/>
        </w:rPr>
      </w:pPr>
      <w:bookmarkStart w:id="0" w:name="_GoBack"/>
      <w:bookmarkEnd w:id="0"/>
      <w:r>
        <w:rPr>
          <w:rStyle w:val="a5"/>
          <w:rFonts w:ascii="Times New Roman" w:hAnsi="Times New Roman"/>
          <w:color w:val="0F1115"/>
          <w:sz w:val="26"/>
          <w:szCs w:val="26"/>
        </w:rPr>
        <w:t>ПОВЕСТКА СОВЕЩАНИЯ</w:t>
      </w:r>
    </w:p>
    <w:p w:rsidR="00946761" w:rsidRDefault="00946761">
      <w:pPr>
        <w:pStyle w:val="a1"/>
        <w:spacing w:after="0"/>
        <w:jc w:val="center"/>
        <w:rPr>
          <w:rStyle w:val="a5"/>
          <w:rFonts w:ascii="Times New Roman" w:hAnsi="Times New Roman"/>
          <w:color w:val="0F1115"/>
          <w:sz w:val="26"/>
          <w:szCs w:val="26"/>
        </w:rPr>
      </w:pPr>
    </w:p>
    <w:p w:rsidR="00946761" w:rsidRDefault="00AD7183">
      <w:pPr>
        <w:pStyle w:val="a1"/>
        <w:spacing w:after="0"/>
        <w:rPr>
          <w:rStyle w:val="a5"/>
          <w:rFonts w:ascii="Times New Roman" w:hAnsi="Times New Roman"/>
          <w:color w:val="0F1115"/>
          <w:sz w:val="26"/>
          <w:szCs w:val="26"/>
        </w:rPr>
      </w:pPr>
      <w:r>
        <w:rPr>
          <w:rStyle w:val="a5"/>
          <w:rFonts w:ascii="Times New Roman" w:hAnsi="Times New Roman"/>
          <w:color w:val="0F1115"/>
          <w:sz w:val="26"/>
          <w:szCs w:val="26"/>
        </w:rPr>
        <w:t>Тема: </w:t>
      </w:r>
      <w:r>
        <w:rPr>
          <w:rStyle w:val="a5"/>
          <w:rFonts w:ascii="Times New Roman" w:hAnsi="Times New Roman"/>
          <w:b w:val="0"/>
          <w:color w:val="0F1115"/>
          <w:sz w:val="26"/>
          <w:szCs w:val="26"/>
        </w:rPr>
        <w:t xml:space="preserve">Реализация проектов Гайдаровской детской библиотеки и Благотворительного Фонда поддержки и развития детской литературы «Надежда» на территории Ханты-Мансийского автономного округа – Югры: возможности межрегионального </w:t>
      </w:r>
      <w:r>
        <w:rPr>
          <w:rStyle w:val="a5"/>
          <w:rFonts w:ascii="Times New Roman" w:hAnsi="Times New Roman"/>
          <w:b w:val="0"/>
          <w:color w:val="0F1115"/>
          <w:sz w:val="26"/>
          <w:szCs w:val="26"/>
        </w:rPr>
        <w:t>сотрудничества.</w:t>
      </w:r>
    </w:p>
    <w:p w:rsidR="00946761" w:rsidRDefault="00946761">
      <w:pPr>
        <w:pStyle w:val="a1"/>
        <w:spacing w:after="0"/>
        <w:rPr>
          <w:rStyle w:val="a5"/>
          <w:rFonts w:ascii="Times New Roman" w:hAnsi="Times New Roman"/>
          <w:color w:val="0F1115"/>
          <w:sz w:val="26"/>
          <w:szCs w:val="26"/>
        </w:rPr>
      </w:pPr>
    </w:p>
    <w:p w:rsidR="00946761" w:rsidRDefault="00AD7183">
      <w:pPr>
        <w:pStyle w:val="a1"/>
        <w:spacing w:after="0"/>
        <w:rPr>
          <w:rFonts w:hint="eastAsia"/>
        </w:rPr>
      </w:pPr>
      <w:r>
        <w:rPr>
          <w:rStyle w:val="a5"/>
          <w:rFonts w:ascii="Times New Roman" w:hAnsi="Times New Roman"/>
          <w:color w:val="0F1115"/>
          <w:sz w:val="26"/>
          <w:szCs w:val="26"/>
        </w:rPr>
        <w:t>Дата:</w:t>
      </w:r>
      <w:r>
        <w:rPr>
          <w:rFonts w:ascii="Times New Roman" w:hAnsi="Times New Roman"/>
          <w:color w:val="0F1115"/>
          <w:sz w:val="26"/>
          <w:szCs w:val="26"/>
        </w:rPr>
        <w:t> 31 марта 2026 года</w:t>
      </w:r>
      <w:r>
        <w:rPr>
          <w:rFonts w:ascii="Times New Roman" w:hAnsi="Times New Roman"/>
          <w:color w:val="0F1115"/>
          <w:sz w:val="26"/>
          <w:szCs w:val="26"/>
        </w:rPr>
        <w:br/>
      </w:r>
      <w:r>
        <w:rPr>
          <w:rStyle w:val="a5"/>
          <w:rFonts w:ascii="Times New Roman" w:hAnsi="Times New Roman"/>
          <w:color w:val="0F1115"/>
          <w:sz w:val="26"/>
          <w:szCs w:val="26"/>
        </w:rPr>
        <w:t>Время:</w:t>
      </w:r>
      <w:r>
        <w:rPr>
          <w:rFonts w:ascii="Times New Roman" w:hAnsi="Times New Roman"/>
          <w:color w:val="0F1115"/>
          <w:sz w:val="26"/>
          <w:szCs w:val="26"/>
        </w:rPr>
        <w:t> 12:00 – 13:30 (по московскому времени)</w:t>
      </w:r>
      <w:r>
        <w:rPr>
          <w:rFonts w:ascii="Times New Roman" w:hAnsi="Times New Roman"/>
          <w:color w:val="0F1115"/>
          <w:sz w:val="26"/>
          <w:szCs w:val="26"/>
        </w:rPr>
        <w:br/>
      </w:r>
      <w:r>
        <w:rPr>
          <w:rStyle w:val="a5"/>
          <w:rFonts w:ascii="Times New Roman" w:hAnsi="Times New Roman"/>
          <w:color w:val="0F1115"/>
          <w:sz w:val="26"/>
          <w:szCs w:val="26"/>
        </w:rPr>
        <w:t>Подключение:</w:t>
      </w:r>
      <w:r>
        <w:rPr>
          <w:rFonts w:ascii="Times New Roman" w:hAnsi="Times New Roman"/>
          <w:color w:val="0F1115"/>
          <w:sz w:val="26"/>
          <w:szCs w:val="26"/>
        </w:rPr>
        <w:t xml:space="preserve"> по ссылке </w:t>
      </w:r>
      <w:hyperlink r:id="rId6">
        <w:r>
          <w:rPr>
            <w:rStyle w:val="a9"/>
            <w:rFonts w:ascii="Times New Roman" w:hAnsi="Times New Roman"/>
            <w:color w:val="0F1115"/>
            <w:sz w:val="26"/>
            <w:szCs w:val="26"/>
          </w:rPr>
          <w:t>https://okrlib.ktalk.ru/k4bmbsvs34oh</w:t>
        </w:r>
      </w:hyperlink>
      <w:r>
        <w:rPr>
          <w:rFonts w:ascii="Times New Roman" w:hAnsi="Times New Roman"/>
          <w:color w:val="0F1115"/>
          <w:sz w:val="26"/>
          <w:szCs w:val="26"/>
        </w:rPr>
        <w:t xml:space="preserve"> </w:t>
      </w:r>
    </w:p>
    <w:p w:rsidR="00946761" w:rsidRDefault="00AD7183">
      <w:pPr>
        <w:pStyle w:val="a1"/>
        <w:spacing w:after="0"/>
        <w:rPr>
          <w:rFonts w:hint="eastAsia"/>
        </w:rPr>
      </w:pPr>
      <w:r>
        <w:rPr>
          <w:rStyle w:val="a5"/>
          <w:rFonts w:ascii="Times New Roman" w:hAnsi="Times New Roman"/>
          <w:color w:val="0F1115"/>
          <w:sz w:val="26"/>
          <w:szCs w:val="26"/>
        </w:rPr>
        <w:t>Организатор:</w:t>
      </w:r>
      <w:r>
        <w:rPr>
          <w:rFonts w:ascii="Times New Roman" w:hAnsi="Times New Roman"/>
          <w:color w:val="0F1115"/>
          <w:sz w:val="26"/>
          <w:szCs w:val="26"/>
        </w:rPr>
        <w:t> Представительство Ханты-Мансийского ав</w:t>
      </w:r>
      <w:r>
        <w:rPr>
          <w:rFonts w:ascii="Times New Roman" w:hAnsi="Times New Roman"/>
          <w:color w:val="0F1115"/>
          <w:sz w:val="26"/>
          <w:szCs w:val="26"/>
        </w:rPr>
        <w:t>тономного округа – Югры в городе Москве</w:t>
      </w:r>
    </w:p>
    <w:p w:rsidR="00946761" w:rsidRDefault="00946761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</w:p>
    <w:p w:rsidR="00946761" w:rsidRDefault="00AD7183">
      <w:pPr>
        <w:pStyle w:val="a1"/>
        <w:spacing w:after="0"/>
        <w:rPr>
          <w:rFonts w:hint="eastAsia"/>
        </w:rPr>
      </w:pPr>
      <w:r>
        <w:rPr>
          <w:rStyle w:val="a5"/>
          <w:rFonts w:ascii="Times New Roman" w:hAnsi="Times New Roman"/>
          <w:color w:val="0F1115"/>
          <w:sz w:val="26"/>
          <w:szCs w:val="26"/>
        </w:rPr>
        <w:t>Участники:</w:t>
      </w:r>
    </w:p>
    <w:p w:rsidR="00946761" w:rsidRDefault="00AD7183">
      <w:pPr>
        <w:pStyle w:val="a1"/>
        <w:spacing w:after="0"/>
        <w:rPr>
          <w:rFonts w:ascii="Times New Roman" w:hAnsi="Times New Roman"/>
          <w:color w:val="0F1115"/>
          <w:sz w:val="26"/>
          <w:szCs w:val="26"/>
          <w:u w:val="single"/>
        </w:rPr>
      </w:pPr>
      <w:r>
        <w:rPr>
          <w:rFonts w:ascii="Times New Roman" w:hAnsi="Times New Roman"/>
          <w:color w:val="0F1115"/>
          <w:sz w:val="26"/>
          <w:szCs w:val="26"/>
          <w:u w:val="single"/>
        </w:rPr>
        <w:t>От Представительства Югры:</w:t>
      </w:r>
    </w:p>
    <w:p w:rsidR="00946761" w:rsidRDefault="00AD7183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  <w:r>
        <w:rPr>
          <w:rFonts w:ascii="Times New Roman" w:hAnsi="Times New Roman"/>
          <w:color w:val="0F1115"/>
          <w:sz w:val="26"/>
          <w:szCs w:val="26"/>
        </w:rPr>
        <w:t>Иванова Ольга Владимировна – руководитель Представительства;</w:t>
      </w:r>
    </w:p>
    <w:p w:rsidR="00946761" w:rsidRDefault="00AD7183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  <w:r>
        <w:rPr>
          <w:rFonts w:ascii="Times New Roman" w:hAnsi="Times New Roman"/>
          <w:color w:val="0F1115"/>
          <w:sz w:val="26"/>
          <w:szCs w:val="26"/>
        </w:rPr>
        <w:t>Гончарова Ирина Сергеевна – начальник отдела планирования и аналитики;</w:t>
      </w:r>
    </w:p>
    <w:p w:rsidR="00946761" w:rsidRDefault="00AD7183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  <w:proofErr w:type="spellStart"/>
      <w:r>
        <w:rPr>
          <w:rFonts w:ascii="Times New Roman" w:hAnsi="Times New Roman"/>
          <w:color w:val="0F1115"/>
          <w:sz w:val="26"/>
          <w:szCs w:val="26"/>
        </w:rPr>
        <w:t>Перегудова</w:t>
      </w:r>
      <w:proofErr w:type="spellEnd"/>
      <w:r>
        <w:rPr>
          <w:rFonts w:ascii="Times New Roman" w:hAnsi="Times New Roman"/>
          <w:color w:val="0F1115"/>
          <w:sz w:val="26"/>
          <w:szCs w:val="26"/>
        </w:rPr>
        <w:t xml:space="preserve"> Надежда</w:t>
      </w:r>
      <w:r>
        <w:rPr>
          <w:rFonts w:ascii="Times New Roman" w:hAnsi="Times New Roman"/>
          <w:color w:val="0F1115"/>
          <w:sz w:val="26"/>
          <w:szCs w:val="26"/>
        </w:rPr>
        <w:t xml:space="preserve"> Сергеевна – начальник отдела организационного и информационного сопровождения.</w:t>
      </w:r>
    </w:p>
    <w:p w:rsidR="00946761" w:rsidRDefault="00946761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</w:p>
    <w:p w:rsidR="00946761" w:rsidRDefault="00AD7183">
      <w:pPr>
        <w:pStyle w:val="a1"/>
        <w:spacing w:after="0"/>
        <w:rPr>
          <w:rFonts w:hint="eastAsia"/>
        </w:rPr>
      </w:pPr>
      <w:r>
        <w:rPr>
          <w:rStyle w:val="a5"/>
          <w:rFonts w:ascii="Times New Roman" w:hAnsi="Times New Roman"/>
          <w:b w:val="0"/>
          <w:color w:val="0F1115"/>
          <w:sz w:val="26"/>
          <w:szCs w:val="26"/>
          <w:u w:val="single"/>
        </w:rPr>
        <w:t>От ГБУК г. Москвы «Центральная городская детская библиотека имени А.П. Гайдара»:</w:t>
      </w:r>
    </w:p>
    <w:p w:rsidR="00946761" w:rsidRDefault="00AD7183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  <w:r>
        <w:rPr>
          <w:rFonts w:ascii="Times New Roman" w:hAnsi="Times New Roman"/>
          <w:color w:val="0F1115"/>
          <w:sz w:val="26"/>
          <w:szCs w:val="26"/>
        </w:rPr>
        <w:t>Алексей Андреевич Никитин, заместитель директора по библиотечно-информационному обслуживанию Ц</w:t>
      </w:r>
      <w:r>
        <w:rPr>
          <w:rFonts w:ascii="Times New Roman" w:hAnsi="Times New Roman"/>
          <w:color w:val="0F1115"/>
          <w:sz w:val="26"/>
          <w:szCs w:val="26"/>
        </w:rPr>
        <w:t>ГДБ им. А.П. Гайдара</w:t>
      </w:r>
    </w:p>
    <w:p w:rsidR="00946761" w:rsidRDefault="00AD7183">
      <w:pPr>
        <w:pStyle w:val="a1"/>
        <w:spacing w:after="0"/>
        <w:rPr>
          <w:rFonts w:hint="eastAsia"/>
        </w:rPr>
      </w:pPr>
      <w:proofErr w:type="spellStart"/>
      <w:r>
        <w:rPr>
          <w:rFonts w:ascii="Times New Roman" w:hAnsi="Times New Roman"/>
          <w:color w:val="0F1115"/>
          <w:sz w:val="26"/>
          <w:szCs w:val="26"/>
        </w:rPr>
        <w:t>Деткина</w:t>
      </w:r>
      <w:proofErr w:type="spellEnd"/>
      <w:r>
        <w:rPr>
          <w:rFonts w:ascii="Times New Roman" w:hAnsi="Times New Roman"/>
          <w:color w:val="0F1115"/>
          <w:sz w:val="26"/>
          <w:szCs w:val="26"/>
        </w:rPr>
        <w:t xml:space="preserve"> Ирина Николаевна – заведующий организационно-методическим отделом </w:t>
      </w:r>
      <w:r>
        <w:rPr>
          <w:rStyle w:val="a8"/>
          <w:rFonts w:ascii="Times New Roman" w:hAnsi="Times New Roman"/>
          <w:i w:val="0"/>
          <w:color w:val="0F1115"/>
          <w:sz w:val="26"/>
          <w:szCs w:val="26"/>
        </w:rPr>
        <w:t>(приветственное слово);</w:t>
      </w:r>
    </w:p>
    <w:p w:rsidR="00946761" w:rsidRDefault="00AD7183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  <w:r>
        <w:rPr>
          <w:rFonts w:ascii="Times New Roman" w:hAnsi="Times New Roman"/>
          <w:color w:val="0F1115"/>
          <w:sz w:val="26"/>
          <w:szCs w:val="26"/>
        </w:rPr>
        <w:t xml:space="preserve">Конюхова </w:t>
      </w:r>
      <w:proofErr w:type="spellStart"/>
      <w:r>
        <w:rPr>
          <w:rFonts w:ascii="Times New Roman" w:hAnsi="Times New Roman"/>
          <w:color w:val="0F1115"/>
          <w:sz w:val="26"/>
          <w:szCs w:val="26"/>
        </w:rPr>
        <w:t>Лилиана</w:t>
      </w:r>
      <w:proofErr w:type="spellEnd"/>
      <w:r>
        <w:rPr>
          <w:rFonts w:ascii="Times New Roman" w:hAnsi="Times New Roman"/>
          <w:color w:val="0F1115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F1115"/>
          <w:sz w:val="26"/>
          <w:szCs w:val="26"/>
        </w:rPr>
        <w:t>Вакильевна</w:t>
      </w:r>
      <w:proofErr w:type="spellEnd"/>
      <w:r>
        <w:rPr>
          <w:rFonts w:ascii="Times New Roman" w:hAnsi="Times New Roman"/>
          <w:color w:val="0F1115"/>
          <w:sz w:val="26"/>
          <w:szCs w:val="26"/>
        </w:rPr>
        <w:t xml:space="preserve"> – заведующая Справочно-библиографическим отделом;</w:t>
      </w:r>
    </w:p>
    <w:p w:rsidR="00946761" w:rsidRDefault="00AD7183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  <w:proofErr w:type="spellStart"/>
      <w:r>
        <w:rPr>
          <w:rFonts w:ascii="Times New Roman" w:hAnsi="Times New Roman"/>
          <w:color w:val="0F1115"/>
          <w:sz w:val="26"/>
          <w:szCs w:val="26"/>
        </w:rPr>
        <w:t>Далецкая</w:t>
      </w:r>
      <w:proofErr w:type="spellEnd"/>
      <w:r>
        <w:rPr>
          <w:rFonts w:ascii="Times New Roman" w:hAnsi="Times New Roman"/>
          <w:color w:val="0F1115"/>
          <w:sz w:val="26"/>
          <w:szCs w:val="26"/>
        </w:rPr>
        <w:t xml:space="preserve"> Мария Эдуардовна – ведущий методист.</w:t>
      </w:r>
    </w:p>
    <w:p w:rsidR="00946761" w:rsidRDefault="00946761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</w:p>
    <w:p w:rsidR="00946761" w:rsidRDefault="00AD7183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  <w:r>
        <w:rPr>
          <w:rFonts w:ascii="Times New Roman" w:hAnsi="Times New Roman"/>
          <w:color w:val="0F1115"/>
          <w:sz w:val="26"/>
          <w:szCs w:val="26"/>
          <w:u w:val="single"/>
        </w:rPr>
        <w:t>От Благотвор</w:t>
      </w:r>
      <w:r>
        <w:rPr>
          <w:rFonts w:ascii="Times New Roman" w:hAnsi="Times New Roman"/>
          <w:color w:val="0F1115"/>
          <w:sz w:val="26"/>
          <w:szCs w:val="26"/>
          <w:u w:val="single"/>
        </w:rPr>
        <w:t>ительного Фонда поддержки и развития детской литературы «Надежда»</w:t>
      </w:r>
      <w:r>
        <w:rPr>
          <w:rFonts w:ascii="Times New Roman" w:hAnsi="Times New Roman"/>
          <w:color w:val="0F1115"/>
          <w:sz w:val="26"/>
          <w:szCs w:val="26"/>
        </w:rPr>
        <w:t>:</w:t>
      </w:r>
    </w:p>
    <w:p w:rsidR="00946761" w:rsidRDefault="00AD7183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  <w:r>
        <w:rPr>
          <w:rFonts w:ascii="Times New Roman" w:hAnsi="Times New Roman"/>
          <w:color w:val="0F1115"/>
          <w:sz w:val="26"/>
          <w:szCs w:val="26"/>
        </w:rPr>
        <w:t>Надежда Кузнецова – детский писатель, президент Фонда.</w:t>
      </w:r>
    </w:p>
    <w:p w:rsidR="00946761" w:rsidRDefault="00946761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</w:p>
    <w:p w:rsidR="00946761" w:rsidRDefault="00AD7183">
      <w:pPr>
        <w:pStyle w:val="a1"/>
        <w:spacing w:after="0"/>
        <w:rPr>
          <w:rFonts w:ascii="Times New Roman" w:hAnsi="Times New Roman"/>
          <w:color w:val="0F1115"/>
          <w:sz w:val="26"/>
          <w:szCs w:val="26"/>
          <w:u w:val="single"/>
        </w:rPr>
      </w:pPr>
      <w:r>
        <w:rPr>
          <w:rFonts w:ascii="Times New Roman" w:hAnsi="Times New Roman"/>
          <w:color w:val="0F1115"/>
          <w:sz w:val="26"/>
          <w:szCs w:val="26"/>
          <w:u w:val="single"/>
        </w:rPr>
        <w:t>От Ханты-Мансийского автономного округа – Югры (библиотечное сообщество):</w:t>
      </w:r>
    </w:p>
    <w:p w:rsidR="00946761" w:rsidRDefault="00AD7183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  <w:r>
        <w:rPr>
          <w:rFonts w:ascii="Times New Roman" w:hAnsi="Times New Roman"/>
          <w:color w:val="0F1115"/>
          <w:sz w:val="26"/>
          <w:szCs w:val="26"/>
        </w:rPr>
        <w:t>Представители муниципальных библиотек округа, Государственн</w:t>
      </w:r>
      <w:r>
        <w:rPr>
          <w:rFonts w:ascii="Times New Roman" w:hAnsi="Times New Roman"/>
          <w:color w:val="0F1115"/>
          <w:sz w:val="26"/>
          <w:szCs w:val="26"/>
        </w:rPr>
        <w:t xml:space="preserve">ой библиотеки Югры, а также иных учреждений культуры, зарегистрированные для участия (общее </w:t>
      </w:r>
      <w:proofErr w:type="gramStart"/>
      <w:r>
        <w:rPr>
          <w:rFonts w:ascii="Times New Roman" w:hAnsi="Times New Roman"/>
          <w:color w:val="0F1115"/>
          <w:sz w:val="26"/>
          <w:szCs w:val="26"/>
        </w:rPr>
        <w:t>количество</w:t>
      </w:r>
      <w:proofErr w:type="gramEnd"/>
      <w:r>
        <w:rPr>
          <w:rFonts w:ascii="Times New Roman" w:hAnsi="Times New Roman"/>
          <w:color w:val="0F1115"/>
          <w:sz w:val="26"/>
          <w:szCs w:val="26"/>
        </w:rPr>
        <w:t xml:space="preserve"> согласно прилагаемому списку).</w:t>
      </w:r>
    </w:p>
    <w:p w:rsidR="00946761" w:rsidRDefault="00946761">
      <w:pPr>
        <w:pStyle w:val="a1"/>
        <w:spacing w:after="0"/>
        <w:rPr>
          <w:rFonts w:ascii="Times New Roman" w:hAnsi="Times New Roman"/>
          <w:color w:val="0F1115"/>
          <w:sz w:val="26"/>
          <w:szCs w:val="26"/>
        </w:rPr>
      </w:pPr>
    </w:p>
    <w:p w:rsidR="00946761" w:rsidRDefault="00AD7183">
      <w:pPr>
        <w:pStyle w:val="a1"/>
        <w:spacing w:after="0"/>
        <w:rPr>
          <w:rFonts w:hint="eastAsia"/>
        </w:rPr>
      </w:pPr>
      <w:r>
        <w:rPr>
          <w:rStyle w:val="a5"/>
          <w:rFonts w:ascii="Times New Roman" w:hAnsi="Times New Roman"/>
          <w:b w:val="0"/>
          <w:color w:val="0F1115"/>
          <w:sz w:val="26"/>
          <w:szCs w:val="26"/>
          <w:u w:val="single"/>
        </w:rPr>
        <w:t xml:space="preserve">Представители библиотечной системы города Макеевки (Донецкая Народная Республика) </w:t>
      </w:r>
    </w:p>
    <w:p w:rsidR="00946761" w:rsidRDefault="00AD7183">
      <w:pPr>
        <w:pStyle w:val="3"/>
        <w:spacing w:before="0" w:after="0" w:line="276" w:lineRule="auto"/>
        <w:jc w:val="center"/>
        <w:rPr>
          <w:rFonts w:ascii="Times New Roman" w:hAnsi="Times New Roman"/>
          <w:color w:val="0F1115"/>
          <w:sz w:val="26"/>
          <w:szCs w:val="26"/>
        </w:rPr>
      </w:pPr>
      <w:r>
        <w:rPr>
          <w:rFonts w:ascii="Times New Roman" w:hAnsi="Times New Roman"/>
          <w:color w:val="0F1115"/>
          <w:sz w:val="26"/>
          <w:szCs w:val="26"/>
        </w:rPr>
        <w:lastRenderedPageBreak/>
        <w:t>ПОВЕСТКА</w:t>
      </w:r>
    </w:p>
    <w:tbl>
      <w:tblPr>
        <w:tblW w:w="9638" w:type="dxa"/>
        <w:tblLayout w:type="fixed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5771"/>
        <w:gridCol w:w="2955"/>
      </w:tblGrid>
      <w:tr w:rsidR="00946761">
        <w:trPr>
          <w:tblHeader/>
        </w:trPr>
        <w:tc>
          <w:tcPr>
            <w:tcW w:w="912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f"/>
              <w:spacing w:line="375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5771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f"/>
              <w:spacing w:line="375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Этап</w:t>
            </w:r>
          </w:p>
        </w:tc>
        <w:tc>
          <w:tcPr>
            <w:tcW w:w="2955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f"/>
              <w:spacing w:line="375" w:lineRule="atLeas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/ </w:t>
            </w:r>
            <w:r>
              <w:rPr>
                <w:rFonts w:ascii="Times New Roman" w:hAnsi="Times New Roman"/>
                <w:sz w:val="26"/>
                <w:szCs w:val="26"/>
              </w:rPr>
              <w:t>Спикер</w:t>
            </w:r>
          </w:p>
        </w:tc>
      </w:tr>
      <w:tr w:rsidR="00946761">
        <w:tc>
          <w:tcPr>
            <w:tcW w:w="912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5771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hint="eastAsia"/>
              </w:rPr>
            </w:pPr>
            <w:r>
              <w:rPr>
                <w:rStyle w:val="a5"/>
                <w:rFonts w:ascii="Times New Roman" w:hAnsi="Times New Roman"/>
                <w:sz w:val="26"/>
                <w:szCs w:val="26"/>
              </w:rPr>
              <w:t>Открытие совещания.</w:t>
            </w:r>
            <w:r>
              <w:rPr>
                <w:rFonts w:ascii="Times New Roman" w:hAnsi="Times New Roman"/>
                <w:sz w:val="26"/>
                <w:szCs w:val="26"/>
              </w:rPr>
              <w:t> Вступительное слово о целях встречи и значении межрегионального сотрудничества в сфере детского чтения.</w:t>
            </w:r>
          </w:p>
        </w:tc>
        <w:tc>
          <w:tcPr>
            <w:tcW w:w="2955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Иванова О.В. (Представительство Югры)</w:t>
            </w:r>
          </w:p>
        </w:tc>
      </w:tr>
      <w:tr w:rsidR="00946761">
        <w:tc>
          <w:tcPr>
            <w:tcW w:w="912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12.05</w:t>
            </w:r>
          </w:p>
        </w:tc>
        <w:tc>
          <w:tcPr>
            <w:tcW w:w="5771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hint="eastAsia"/>
              </w:rPr>
            </w:pPr>
            <w:r>
              <w:rPr>
                <w:rStyle w:val="a5"/>
                <w:rFonts w:ascii="Times New Roman" w:hAnsi="Times New Roman"/>
                <w:sz w:val="26"/>
                <w:szCs w:val="26"/>
              </w:rPr>
              <w:t>Приветствие от Гайдаровской библиотеки.</w:t>
            </w:r>
            <w:r>
              <w:rPr>
                <w:rFonts w:ascii="Times New Roman" w:hAnsi="Times New Roman"/>
                <w:sz w:val="26"/>
                <w:szCs w:val="26"/>
              </w:rPr>
              <w:t> Общая характеристика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библиотеки как методического центра по детской литературе.</w:t>
            </w:r>
          </w:p>
        </w:tc>
        <w:tc>
          <w:tcPr>
            <w:tcW w:w="2955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Никитин А.А.</w:t>
            </w:r>
          </w:p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Деткина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И.Н.</w:t>
            </w:r>
          </w:p>
        </w:tc>
      </w:tr>
      <w:tr w:rsidR="00946761">
        <w:tc>
          <w:tcPr>
            <w:tcW w:w="912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12.10</w:t>
            </w:r>
          </w:p>
        </w:tc>
        <w:tc>
          <w:tcPr>
            <w:tcW w:w="5771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hint="eastAsia"/>
              </w:rPr>
            </w:pPr>
            <w:r>
              <w:rPr>
                <w:rStyle w:val="a5"/>
                <w:rFonts w:ascii="Times New Roman" w:hAnsi="Times New Roman"/>
                <w:sz w:val="26"/>
                <w:szCs w:val="26"/>
              </w:rPr>
              <w:t>Доклад «Библиографическая продукция ЦГДБ им. А.П. Гайдара</w:t>
            </w:r>
          </w:p>
        </w:tc>
        <w:tc>
          <w:tcPr>
            <w:tcW w:w="2955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Конюхова Л.В.</w:t>
            </w:r>
          </w:p>
        </w:tc>
      </w:tr>
      <w:tr w:rsidR="00946761">
        <w:tc>
          <w:tcPr>
            <w:tcW w:w="912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12.30</w:t>
            </w:r>
          </w:p>
        </w:tc>
        <w:tc>
          <w:tcPr>
            <w:tcW w:w="5771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hint="eastAsia"/>
              </w:rPr>
            </w:pPr>
            <w:r>
              <w:rPr>
                <w:rStyle w:val="a5"/>
                <w:rFonts w:ascii="Times New Roman" w:hAnsi="Times New Roman"/>
                <w:sz w:val="26"/>
                <w:szCs w:val="26"/>
              </w:rPr>
              <w:t xml:space="preserve">Доклад «Литературные проекты </w:t>
            </w:r>
            <w:proofErr w:type="spellStart"/>
            <w:r>
              <w:rPr>
                <w:rStyle w:val="a5"/>
                <w:rFonts w:ascii="Times New Roman" w:hAnsi="Times New Roman"/>
                <w:sz w:val="26"/>
                <w:szCs w:val="26"/>
              </w:rPr>
              <w:t>Гайдаровки</w:t>
            </w:r>
            <w:proofErr w:type="spellEnd"/>
          </w:p>
        </w:tc>
        <w:tc>
          <w:tcPr>
            <w:tcW w:w="2955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Далецкая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М.Э.</w:t>
            </w:r>
          </w:p>
        </w:tc>
      </w:tr>
      <w:tr w:rsidR="00946761">
        <w:tc>
          <w:tcPr>
            <w:tcW w:w="912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12.50</w:t>
            </w:r>
          </w:p>
        </w:tc>
        <w:tc>
          <w:tcPr>
            <w:tcW w:w="5771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hint="eastAsia"/>
              </w:rPr>
            </w:pPr>
            <w:r>
              <w:rPr>
                <w:rStyle w:val="a5"/>
                <w:rFonts w:ascii="Times New Roman" w:hAnsi="Times New Roman"/>
                <w:sz w:val="26"/>
                <w:szCs w:val="26"/>
              </w:rPr>
              <w:t xml:space="preserve">Презентация </w:t>
            </w:r>
            <w:r>
              <w:rPr>
                <w:rStyle w:val="a5"/>
                <w:rFonts w:ascii="Times New Roman" w:hAnsi="Times New Roman"/>
                <w:sz w:val="26"/>
                <w:szCs w:val="26"/>
              </w:rPr>
              <w:t>Международного марафона чтецов «Чтобы помнили дети»</w:t>
            </w:r>
            <w:r>
              <w:rPr>
                <w:rFonts w:ascii="Times New Roman" w:hAnsi="Times New Roman"/>
                <w:sz w:val="26"/>
                <w:szCs w:val="26"/>
              </w:rPr>
              <w:t> (цели, условия участия, формат, сборник современных авторов, возможность включения писателей Югры, итоги к 9 мая 2026 г.)</w:t>
            </w:r>
          </w:p>
        </w:tc>
        <w:tc>
          <w:tcPr>
            <w:tcW w:w="2955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Кузнецова Н. (Фонд «Надежда»)</w:t>
            </w:r>
          </w:p>
        </w:tc>
      </w:tr>
      <w:tr w:rsidR="00946761">
        <w:tc>
          <w:tcPr>
            <w:tcW w:w="912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13.10</w:t>
            </w:r>
          </w:p>
        </w:tc>
        <w:tc>
          <w:tcPr>
            <w:tcW w:w="5771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hint="eastAsia"/>
              </w:rPr>
            </w:pPr>
            <w:r>
              <w:rPr>
                <w:rStyle w:val="a5"/>
                <w:rFonts w:ascii="Times New Roman" w:hAnsi="Times New Roman"/>
                <w:sz w:val="26"/>
                <w:szCs w:val="26"/>
              </w:rPr>
              <w:t>Открытое обсуждение.</w:t>
            </w:r>
            <w:r>
              <w:rPr>
                <w:rFonts w:ascii="Times New Roman" w:hAnsi="Times New Roman"/>
                <w:sz w:val="26"/>
                <w:szCs w:val="26"/>
              </w:rPr>
              <w:t> Вопросы и ответы. Потенц</w:t>
            </w:r>
            <w:r>
              <w:rPr>
                <w:rFonts w:ascii="Times New Roman" w:hAnsi="Times New Roman"/>
                <w:sz w:val="26"/>
                <w:szCs w:val="26"/>
              </w:rPr>
              <w:t>иал участия в проектах, запросы, предложения по адаптации проектов в регионе Формирование предложений по дорожной карте сотрудничества.</w:t>
            </w:r>
          </w:p>
        </w:tc>
        <w:tc>
          <w:tcPr>
            <w:tcW w:w="2955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 участники</w:t>
            </w:r>
          </w:p>
        </w:tc>
      </w:tr>
      <w:tr w:rsidR="00946761">
        <w:tc>
          <w:tcPr>
            <w:tcW w:w="912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13.20</w:t>
            </w:r>
          </w:p>
        </w:tc>
        <w:tc>
          <w:tcPr>
            <w:tcW w:w="5771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hint="eastAsia"/>
              </w:rPr>
            </w:pPr>
            <w:r>
              <w:rPr>
                <w:rStyle w:val="a5"/>
                <w:rFonts w:ascii="Times New Roman" w:hAnsi="Times New Roman"/>
                <w:sz w:val="26"/>
                <w:szCs w:val="26"/>
              </w:rPr>
              <w:t>Подведение итогов.</w:t>
            </w:r>
            <w:r>
              <w:rPr>
                <w:rFonts w:ascii="Times New Roman" w:hAnsi="Times New Roman"/>
                <w:sz w:val="26"/>
                <w:szCs w:val="26"/>
              </w:rPr>
              <w:t> Определение дальнейших шагов (закрепление ответственных, сроков, форматов взаимо</w:t>
            </w:r>
            <w:r>
              <w:rPr>
                <w:rFonts w:ascii="Times New Roman" w:hAnsi="Times New Roman"/>
                <w:sz w:val="26"/>
                <w:szCs w:val="26"/>
              </w:rPr>
              <w:t>действия). Заключительное слово.</w:t>
            </w:r>
          </w:p>
        </w:tc>
        <w:tc>
          <w:tcPr>
            <w:tcW w:w="2955" w:type="dxa"/>
            <w:tcBorders>
              <w:bottom w:val="single" w:sz="2" w:space="0" w:color="000000"/>
            </w:tcBorders>
            <w:vAlign w:val="center"/>
          </w:tcPr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Иванова О.В., </w:t>
            </w:r>
          </w:p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Никитин А.А., </w:t>
            </w:r>
          </w:p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Деткина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И.Н., </w:t>
            </w:r>
          </w:p>
          <w:p w:rsidR="00946761" w:rsidRDefault="00AD7183">
            <w:pPr>
              <w:pStyle w:val="ae"/>
              <w:spacing w:line="375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Кузнецова Н.</w:t>
            </w:r>
          </w:p>
        </w:tc>
      </w:tr>
    </w:tbl>
    <w:p w:rsidR="00946761" w:rsidRDefault="00AD7183">
      <w:pPr>
        <w:pStyle w:val="a1"/>
        <w:spacing w:before="480" w:after="240" w:line="450" w:lineRule="atLeast"/>
        <w:rPr>
          <w:rFonts w:ascii="Times New Roman" w:hAnsi="Times New Roman"/>
          <w:b/>
          <w:color w:val="0F1115"/>
          <w:sz w:val="26"/>
          <w:szCs w:val="26"/>
        </w:rPr>
      </w:pPr>
      <w:r>
        <w:rPr>
          <w:rFonts w:ascii="Times New Roman" w:hAnsi="Times New Roman"/>
          <w:b/>
          <w:color w:val="0F1115"/>
          <w:sz w:val="26"/>
          <w:szCs w:val="26"/>
        </w:rPr>
        <w:br/>
      </w:r>
    </w:p>
    <w:p w:rsidR="00946761" w:rsidRDefault="00946761">
      <w:pPr>
        <w:pStyle w:val="a1"/>
        <w:spacing w:before="480" w:after="240" w:line="450" w:lineRule="atLeast"/>
        <w:rPr>
          <w:rFonts w:ascii="Times New Roman" w:hAnsi="Times New Roman"/>
          <w:sz w:val="26"/>
          <w:szCs w:val="26"/>
        </w:rPr>
      </w:pPr>
    </w:p>
    <w:sectPr w:rsidR="0094676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2342"/>
    <w:multiLevelType w:val="multilevel"/>
    <w:tmpl w:val="927656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4593A"/>
    <w:multiLevelType w:val="multilevel"/>
    <w:tmpl w:val="A6384CE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4B361B32"/>
    <w:multiLevelType w:val="multilevel"/>
    <w:tmpl w:val="FF3420FE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</w:compat>
  <w:rsids>
    <w:rsidRoot w:val="00946761"/>
    <w:rsid w:val="00946761"/>
    <w:rsid w:val="00A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ad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ad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rlib.ktalk.ru/k4bmbsvs34o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Кирилейченко Елена Витальевна</dc:creator>
  <cp:lastModifiedBy>Кирилейченко Елена Витальевна</cp:lastModifiedBy>
  <cp:revision>2</cp:revision>
  <dcterms:created xsi:type="dcterms:W3CDTF">2026-04-01T09:37:00Z</dcterms:created>
  <dcterms:modified xsi:type="dcterms:W3CDTF">2026-04-01T09:37:00Z</dcterms:modified>
  <dc:language>ru-RU</dc:language>
</cp:coreProperties>
</file>